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1.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МЕЖДУНАРОДНАЯ ТРАНСПОРТНАЯ КЛАССИФИКАЦИЯ ГРУЗОВ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br/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План лекции:</w:t>
      </w:r>
    </w:p>
    <w:p w:rsidR="00E51B57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1.1. Основные признаки классификации грузов.</w:t>
      </w:r>
    </w:p>
    <w:p w:rsidR="00E51B57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1.2. Генеральные грузы.</w:t>
      </w:r>
    </w:p>
    <w:p w:rsidR="00E51B57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1.3. Массовые грузы.</w:t>
      </w:r>
    </w:p>
    <w:p w:rsidR="00E51B57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1.4. Специальные грузы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1.1. Основные признаки классификации грузов.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Вся совокупность товаров, которые с началом процесса транспортировки становятся грузами, может быть классифицирована по множеству признаков, среди которых основными являются следующие:</w:t>
      </w:r>
      <w:proofErr w:type="gramEnd"/>
    </w:p>
    <w:p w:rsidR="00E51B57" w:rsidRPr="002F6264" w:rsidRDefault="00E51B57" w:rsidP="00E51B57">
      <w:pPr>
        <w:numPr>
          <w:ilvl w:val="0"/>
          <w:numId w:val="1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природное происхождение;</w:t>
      </w:r>
    </w:p>
    <w:p w:rsidR="00E51B57" w:rsidRPr="002F6264" w:rsidRDefault="00E51B57" w:rsidP="00E51B57">
      <w:pPr>
        <w:numPr>
          <w:ilvl w:val="0"/>
          <w:numId w:val="1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биохимический состав;</w:t>
      </w:r>
    </w:p>
    <w:p w:rsidR="00E51B57" w:rsidRPr="002F6264" w:rsidRDefault="00E51B57" w:rsidP="00E51B57">
      <w:pPr>
        <w:numPr>
          <w:ilvl w:val="0"/>
          <w:numId w:val="1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степень обработки;</w:t>
      </w:r>
    </w:p>
    <w:p w:rsidR="00E51B57" w:rsidRPr="002F6264" w:rsidRDefault="00E51B57" w:rsidP="00E51B57">
      <w:pPr>
        <w:numPr>
          <w:ilvl w:val="0"/>
          <w:numId w:val="1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потребительское назначение.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</w:pP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По природному происхождению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можно различить грузы:</w:t>
      </w:r>
    </w:p>
    <w:p w:rsidR="00E51B57" w:rsidRPr="002F6264" w:rsidRDefault="00E51B57" w:rsidP="00E51B57">
      <w:pPr>
        <w:numPr>
          <w:ilvl w:val="0"/>
          <w:numId w:val="2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минерального происхождения (характеризуются наличием и содержанием в них различных элементов неорганической химии);</w:t>
      </w:r>
    </w:p>
    <w:p w:rsidR="00E51B57" w:rsidRPr="002F6264" w:rsidRDefault="00E51B57" w:rsidP="00E51B57">
      <w:pPr>
        <w:numPr>
          <w:ilvl w:val="0"/>
          <w:numId w:val="2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животного происхождения (характеризуются содержанием большой концентрации жиров и белков – мясо и мясопродукты, продукты моря, кожсырье, птица и др.);</w:t>
      </w:r>
    </w:p>
    <w:p w:rsidR="00E51B57" w:rsidRPr="002F6264" w:rsidRDefault="00E51B57" w:rsidP="00E51B57">
      <w:pPr>
        <w:numPr>
          <w:ilvl w:val="0"/>
          <w:numId w:val="2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растительного происхождения (характеризуются высоким содержанием углеводов – зерно, злаки, крупы, фрукты, овощи, лен, хлопок и др.)</w:t>
      </w:r>
      <w:proofErr w:type="gramEnd"/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Исходя из признака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биохимического состава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грузы подразделяются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на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:</w:t>
      </w:r>
    </w:p>
    <w:p w:rsidR="00E51B57" w:rsidRPr="002F6264" w:rsidRDefault="00E51B57" w:rsidP="00E51B57">
      <w:pPr>
        <w:numPr>
          <w:ilvl w:val="0"/>
          <w:numId w:val="3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неорганические (минеральные грузы);</w:t>
      </w:r>
    </w:p>
    <w:p w:rsidR="00E51B57" w:rsidRPr="002F6264" w:rsidRDefault="00E51B57" w:rsidP="00E51B57">
      <w:pPr>
        <w:numPr>
          <w:ilvl w:val="0"/>
          <w:numId w:val="3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органические (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грузы животного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растительного происхождения).</w:t>
      </w:r>
    </w:p>
    <w:p w:rsidR="00E51B57" w:rsidRPr="002F6264" w:rsidRDefault="00E51B57" w:rsidP="00E51B57">
      <w:pPr>
        <w:spacing w:before="100" w:beforeAutospacing="1" w:after="100" w:afterAutospacing="1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По степени обработки 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грузы можно разделить на следующие подгруппы:</w:t>
      </w:r>
    </w:p>
    <w:p w:rsidR="00E51B57" w:rsidRPr="002F6264" w:rsidRDefault="00E51B57" w:rsidP="00E51B57">
      <w:pPr>
        <w:numPr>
          <w:ilvl w:val="0"/>
          <w:numId w:val="4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сырье (необработанная или крайне незначительно обработанная основа для последующего производства);</w:t>
      </w:r>
    </w:p>
    <w:p w:rsidR="00E51B57" w:rsidRPr="002F6264" w:rsidRDefault="00E51B57" w:rsidP="00E51B57">
      <w:pPr>
        <w:numPr>
          <w:ilvl w:val="0"/>
          <w:numId w:val="4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полуфабрикаты (сырье, прошедшее технологическую обработку, но не доведенное до состояния, пригодного для потребления);</w:t>
      </w:r>
    </w:p>
    <w:p w:rsidR="00E51B57" w:rsidRPr="002F6264" w:rsidRDefault="00E51B57" w:rsidP="00E51B57">
      <w:pPr>
        <w:numPr>
          <w:ilvl w:val="0"/>
          <w:numId w:val="4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готовые изделия (продукция, готовая для непосредственного потребления).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br/>
        <w:t xml:space="preserve">      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Исходя из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потребительского назначения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, грузы могут быть классифицированы как: </w:t>
      </w:r>
    </w:p>
    <w:p w:rsidR="00E51B57" w:rsidRPr="002F6264" w:rsidRDefault="00E51B57" w:rsidP="00E51B57">
      <w:pPr>
        <w:numPr>
          <w:ilvl w:val="0"/>
          <w:numId w:val="5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продовольственные (продукты питания, пищевкусовые товары и напитки);</w:t>
      </w:r>
    </w:p>
    <w:p w:rsidR="00E51B57" w:rsidRPr="002F6264" w:rsidRDefault="00E51B57" w:rsidP="00E51B57">
      <w:pPr>
        <w:numPr>
          <w:ilvl w:val="0"/>
          <w:numId w:val="5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промышленные (оборудование, строительные материалы, лесоматериалы, обувь, одежда и др.).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Помимо этой классификации товаров применяются еще классификации – торговая, тарифная и транспортная.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Международным стандартом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товарной классификации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стала Гармонизированная система (ГС) – синтез Брюссельской таможенной номенклатуры, Стандартной международной торговой классификац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ии ОО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 и еще двенадцати различных международных и национальных классификаторов, включая таможенные и транспортные номенклатуры. В ГС применяется шест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и-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разрядная система кодирования товаров.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lastRenderedPageBreak/>
        <w:t>Тарифная классификация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(или номенклатура) грузов построена по признакам производственного происхождения грузов, по размерам тарифов за перевозки и размерам ставок сборов.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Транспортная классификация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грузов осуществляется по способам перевозки и перегрузки. По ней грузы делятся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на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:</w:t>
      </w:r>
    </w:p>
    <w:p w:rsidR="00E51B57" w:rsidRPr="002F6264" w:rsidRDefault="00E51B57" w:rsidP="00E51B57">
      <w:pPr>
        <w:numPr>
          <w:ilvl w:val="0"/>
          <w:numId w:val="6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генеральные;</w:t>
      </w:r>
    </w:p>
    <w:p w:rsidR="00E51B57" w:rsidRPr="002F6264" w:rsidRDefault="00E51B57" w:rsidP="00E51B57">
      <w:pPr>
        <w:numPr>
          <w:ilvl w:val="0"/>
          <w:numId w:val="6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массовые;</w:t>
      </w:r>
    </w:p>
    <w:p w:rsidR="00E51B57" w:rsidRPr="002F6264" w:rsidRDefault="00E51B57" w:rsidP="00E51B57">
      <w:pPr>
        <w:numPr>
          <w:ilvl w:val="0"/>
          <w:numId w:val="6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специальные.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1.2. Генеральные грузы.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Генеральные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грузы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– это штучные грузы в упаковке и без нее. По виду упаковки это тарно-упакованные грузы (в мешках, коробках, ящиках), а также грузы в укрупненных грузовых и транспортных единицах (в пакетах, на поддонах, в трейлерах, контейнерах, лихтерах и т.п.).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br/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Рутинные грузы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– это грузы без тары и упаковки (трубы, металлоконструкции и др.).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Генеральные грузы разделяются по размерам, массе и габаритам.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легковесным грузам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относятся грузы, которые на 1 т веса занимают объем более 2 м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vertAlign w:val="superscript"/>
          <w:lang w:eastAsia="ru-RU"/>
        </w:rPr>
        <w:t>2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(шерсть, табак, пух, вата и т.п.).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proofErr w:type="gramStart"/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длинномерным</w:t>
      </w:r>
      <w:proofErr w:type="gramEnd"/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относятся грузы, длина грузового места которых превышает 3м.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Негабаритными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называются грузы, которые по своим размерам не вписываются в габариты судовых помещений, железнодорожных вагонов, платформ, путей, автомобильных кузовов и пр.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В зависимости от транспортных характеристик и физико-химических свойств грузов, дальности перевозок и используемых видов транспорта все генеральные грузы можно также разделить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на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:</w:t>
      </w:r>
    </w:p>
    <w:p w:rsidR="00E51B57" w:rsidRPr="002F6264" w:rsidRDefault="00E51B57" w:rsidP="00E51B57">
      <w:pPr>
        <w:numPr>
          <w:ilvl w:val="0"/>
          <w:numId w:val="7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контейнеропригодные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грузы, перевозка которых в контейнерах возможна и экономически целесообразна;</w:t>
      </w:r>
    </w:p>
    <w:p w:rsidR="00E51B57" w:rsidRPr="002F6264" w:rsidRDefault="00E51B57" w:rsidP="00E51B57">
      <w:pPr>
        <w:numPr>
          <w:ilvl w:val="0"/>
          <w:numId w:val="7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контейнеронепригодные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грузы, перевозка которых в контейнерах возможна, но экономически нецелесообразна;</w:t>
      </w:r>
    </w:p>
    <w:p w:rsidR="00E51B57" w:rsidRPr="002F6264" w:rsidRDefault="00E51B57" w:rsidP="00E51B57">
      <w:pPr>
        <w:numPr>
          <w:ilvl w:val="0"/>
          <w:numId w:val="7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грузы, которые целесообразно перевозить укрупненными единицами в пакетах, на поддонах, паллетах,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роллтрейлерах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или на специальных многоосных тележках;</w:t>
      </w:r>
    </w:p>
    <w:p w:rsidR="00E51B57" w:rsidRPr="002F6264" w:rsidRDefault="00E51B57" w:rsidP="00E51B57">
      <w:pPr>
        <w:numPr>
          <w:ilvl w:val="0"/>
          <w:numId w:val="7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грузы, которые целесообразно перевозить в подвижном составе смежных видов транспорта (комбинированные перевозки);</w:t>
      </w:r>
    </w:p>
    <w:p w:rsidR="00E51B57" w:rsidRPr="002F6264" w:rsidRDefault="00E51B57" w:rsidP="00E51B57">
      <w:pPr>
        <w:numPr>
          <w:ilvl w:val="0"/>
          <w:numId w:val="7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грузы, погрузку и выгрузку которых целесообразно производить своим ходом или методом буксировки (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автотехника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, сельхозтехника, транспортное оборудование и т.д.).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1.3. Массовые грузы.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Массовые грузы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, составляющие основную (по массе) часть перевозимых всеми видами транспорта грузов, подразделяются на четыре основные категории: наливные, навалочные, насыпные и лесные.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наливным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относятся жидкие грузы, предъявляемые к перевозке наливом.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Основную их массу (более 90 %) составляют нефть и нефтепродукты.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 ним также относятся продукты химической промышленности (сжиженные газы, кислоты, щелочи, красители, лаки и т.д.) и продукты пищевкусовой промышленности (спирты, масла, вино, молоко, жиры, патока и т.д.).</w:t>
      </w:r>
      <w:proofErr w:type="gramEnd"/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Нефтепродукты составляют особую группу.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Они подразделяются на светлые (бензин, керосин, газовый конденсат и др.), темные (мазут, тяжелые сорта топлива, сырая нефть), жидкие смазочные материалы, в основном получаемые путем перегонки нефти, и ряд других.</w:t>
      </w:r>
      <w:proofErr w:type="gramEnd"/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Навалочные грузы.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 данной категории относится широкая номенклатура грузов, перевозимых без тары и распределения по грузовым местам, предъявляемых к транспортировке навалом (уголь, руда, зерно, концентраты руды и угля, соль, сахар-сырец и т.д.). Подавляющее большинство из них состоит из однородных или неоднородных частиц ограниченного размера.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В зависимости от размеров частиц (или гранулометрического состава) навалочные грузы делятся на следующие основные группы: особо крупные (размер частиц более </w:t>
      </w:r>
      <w:smartTag w:uri="urn:schemas-microsoft-com:office:smarttags" w:element="metricconverter">
        <w:smartTagPr>
          <w:attr w:name="ProductID" w:val="320 мм"/>
        </w:smartTagPr>
        <w:r w:rsidRPr="002F6264">
          <w:rPr>
            <w:rFonts w:ascii="Times New Roman" w:hAnsi="Times New Roman"/>
            <w:color w:val="000000"/>
            <w:sz w:val="24"/>
            <w:szCs w:val="24"/>
            <w:shd w:val="clear" w:color="auto" w:fill="FFFFFF"/>
            <w:lang w:eastAsia="ru-RU"/>
          </w:rPr>
          <w:t>320 мм</w:t>
        </w:r>
      </w:smartTag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), крупные (61 - </w:t>
      </w:r>
      <w:smartTag w:uri="urn:schemas-microsoft-com:office:smarttags" w:element="metricconverter">
        <w:smartTagPr>
          <w:attr w:name="ProductID" w:val="320 мм"/>
        </w:smartTagPr>
        <w:r w:rsidRPr="002F6264">
          <w:rPr>
            <w:rFonts w:ascii="Times New Roman" w:hAnsi="Times New Roman"/>
            <w:color w:val="000000"/>
            <w:sz w:val="24"/>
            <w:szCs w:val="24"/>
            <w:shd w:val="clear" w:color="auto" w:fill="FFFFFF"/>
            <w:lang w:eastAsia="ru-RU"/>
          </w:rPr>
          <w:t>320 мм</w:t>
        </w:r>
      </w:smartTag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), мелкие (10-</w:t>
      </w:r>
      <w:smartTag w:uri="urn:schemas-microsoft-com:office:smarttags" w:element="metricconverter">
        <w:smartTagPr>
          <w:attr w:name="ProductID" w:val="60 мм"/>
        </w:smartTagPr>
        <w:r w:rsidRPr="002F6264">
          <w:rPr>
            <w:rFonts w:ascii="Times New Roman" w:hAnsi="Times New Roman"/>
            <w:color w:val="000000"/>
            <w:sz w:val="24"/>
            <w:szCs w:val="24"/>
            <w:shd w:val="clear" w:color="auto" w:fill="FFFFFF"/>
            <w:lang w:eastAsia="ru-RU"/>
          </w:rPr>
          <w:t>60 мм</w:t>
        </w:r>
      </w:smartTag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), зернистые (0,5 - </w:t>
      </w:r>
      <w:smartTag w:uri="urn:schemas-microsoft-com:office:smarttags" w:element="metricconverter">
        <w:smartTagPr>
          <w:attr w:name="ProductID" w:val="9,0 мм"/>
        </w:smartTagPr>
        <w:r w:rsidRPr="002F6264">
          <w:rPr>
            <w:rFonts w:ascii="Times New Roman" w:hAnsi="Times New Roman"/>
            <w:color w:val="000000"/>
            <w:sz w:val="24"/>
            <w:szCs w:val="24"/>
            <w:shd w:val="clear" w:color="auto" w:fill="FFFFFF"/>
            <w:lang w:eastAsia="ru-RU"/>
          </w:rPr>
          <w:t>9,0 мм</w:t>
        </w:r>
      </w:smartTag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), порошкообразные (0,05 - </w:t>
      </w:r>
      <w:smartTag w:uri="urn:schemas-microsoft-com:office:smarttags" w:element="metricconverter">
        <w:smartTagPr>
          <w:attr w:name="ProductID" w:val="0,49 мм"/>
        </w:smartTagPr>
        <w:r w:rsidRPr="002F6264">
          <w:rPr>
            <w:rFonts w:ascii="Times New Roman" w:hAnsi="Times New Roman"/>
            <w:color w:val="000000"/>
            <w:sz w:val="24"/>
            <w:szCs w:val="24"/>
            <w:shd w:val="clear" w:color="auto" w:fill="FFFFFF"/>
            <w:lang w:eastAsia="ru-RU"/>
          </w:rPr>
          <w:t>0,49 мм</w:t>
        </w:r>
      </w:smartTag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), пылевидные (менее </w:t>
      </w:r>
      <w:smartTag w:uri="urn:schemas-microsoft-com:office:smarttags" w:element="metricconverter">
        <w:smartTagPr>
          <w:attr w:name="ProductID" w:val="0,05 мм"/>
        </w:smartTagPr>
        <w:r w:rsidRPr="002F6264">
          <w:rPr>
            <w:rFonts w:ascii="Times New Roman" w:hAnsi="Times New Roman"/>
            <w:color w:val="000000"/>
            <w:sz w:val="24"/>
            <w:szCs w:val="24"/>
            <w:shd w:val="clear" w:color="auto" w:fill="FFFFFF"/>
            <w:lang w:eastAsia="ru-RU"/>
          </w:rPr>
          <w:t>0,05 мм</w:t>
        </w:r>
      </w:smartTag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).</w:t>
      </w:r>
      <w:proofErr w:type="gramEnd"/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Насыпные грузы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. К данной категории относятся сыпучие грузы, которые, как и навалочные, принимаются к перевозке без счета мест и тары, но в отличие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от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навалочных - не навалом, а насыпью. Основная характеристика их - сыпучесть, которая определяет степень их подвижности при транспортировке. Сыпучесть определяется характером распространения внутренних сил в сыпучей массе груза. Степень их подвижности характеризуется величиной угла естественного откоса и силой внутреннего сопротивления сдвигу. Сопротивление сдвигу является суммарной силой сопротивления трению твердых частиц груза по поверхности скольжения и сопротивления связанности, т.е. сил сцепления частиц.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Исходя из этого, насыпные грузы принято делить по механизму смещения на два вида: грузы, подверженные так называемому «сухому смещению», и грузы, подверженные смещению в увлажненном состоянии. Грузы, подверженные смещению в увлажненном состоянии, называются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тиксотропными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 Появление такого смещения прямо зависит от наличия влаги в насыпном грузе.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proofErr w:type="gramStart"/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Лесные грузы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, предъявляемые к перевозке, делят на следующие группы: круглый лес, полукруглые пластины, пиломатериалы,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рудостойки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и крепежный лес, шпалы, стрелочные и мостовые брусья, фанера, древесноволокнистые и древесностружечные плиты, технологическая щепа, дрова.</w:t>
      </w:r>
      <w:proofErr w:type="gramEnd"/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К круглому лесу относят бревна, кряжи, столбы и др. В зависимости от длины он может быть длинным (от </w:t>
      </w:r>
      <w:smartTag w:uri="urn:schemas-microsoft-com:office:smarttags" w:element="metricconverter">
        <w:smartTagPr>
          <w:attr w:name="ProductID" w:val="6,5 м"/>
        </w:smartTagPr>
        <w:r w:rsidRPr="002F6264">
          <w:rPr>
            <w:rFonts w:ascii="Times New Roman" w:hAnsi="Times New Roman"/>
            <w:color w:val="000000"/>
            <w:sz w:val="24"/>
            <w:szCs w:val="24"/>
            <w:shd w:val="clear" w:color="auto" w:fill="FFFFFF"/>
            <w:lang w:eastAsia="ru-RU"/>
          </w:rPr>
          <w:t>6,5 м</w:t>
        </w:r>
      </w:smartTag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и выше), средним (от 3,75 до </w:t>
      </w:r>
      <w:smartTag w:uri="urn:schemas-microsoft-com:office:smarttags" w:element="metricconverter">
        <w:smartTagPr>
          <w:attr w:name="ProductID" w:val="6,5 м"/>
        </w:smartTagPr>
        <w:r w:rsidRPr="002F6264">
          <w:rPr>
            <w:rFonts w:ascii="Times New Roman" w:hAnsi="Times New Roman"/>
            <w:color w:val="000000"/>
            <w:sz w:val="24"/>
            <w:szCs w:val="24"/>
            <w:shd w:val="clear" w:color="auto" w:fill="FFFFFF"/>
            <w:lang w:eastAsia="ru-RU"/>
          </w:rPr>
          <w:t>6,5 м</w:t>
        </w:r>
      </w:smartTag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), коротким (от 2 до </w:t>
      </w:r>
      <w:smartTag w:uri="urn:schemas-microsoft-com:office:smarttags" w:element="metricconverter">
        <w:smartTagPr>
          <w:attr w:name="ProductID" w:val="3,75 м"/>
        </w:smartTagPr>
        <w:r w:rsidRPr="002F6264">
          <w:rPr>
            <w:rFonts w:ascii="Times New Roman" w:hAnsi="Times New Roman"/>
            <w:color w:val="000000"/>
            <w:sz w:val="24"/>
            <w:szCs w:val="24"/>
            <w:shd w:val="clear" w:color="auto" w:fill="FFFFFF"/>
            <w:lang w:eastAsia="ru-RU"/>
          </w:rPr>
          <w:t>3,75 м</w:t>
        </w:r>
      </w:smartTag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).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последним относят рудничные стойки, дрова и др. Пиломатериалы различают по способу обработки - обрезные и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необрезные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. В зависимости от размеров пиломатериалы называют досками - толщина менее </w:t>
      </w:r>
      <w:smartTag w:uri="urn:schemas-microsoft-com:office:smarttags" w:element="metricconverter">
        <w:smartTagPr>
          <w:attr w:name="ProductID" w:val="100 мм"/>
        </w:smartTagPr>
        <w:r w:rsidRPr="002F6264">
          <w:rPr>
            <w:rFonts w:ascii="Times New Roman" w:hAnsi="Times New Roman"/>
            <w:color w:val="000000"/>
            <w:sz w:val="24"/>
            <w:szCs w:val="24"/>
            <w:shd w:val="clear" w:color="auto" w:fill="FFFFFF"/>
            <w:lang w:eastAsia="ru-RU"/>
          </w:rPr>
          <w:t>100 мм</w:t>
        </w:r>
      </w:smartTag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(ширина больше толщины не менее чем в три раза) и брусками - толщина более </w:t>
      </w:r>
      <w:smartTag w:uri="urn:schemas-microsoft-com:office:smarttags" w:element="metricconverter">
        <w:smartTagPr>
          <w:attr w:name="ProductID" w:val="100 мм"/>
        </w:smartTagPr>
        <w:r w:rsidRPr="002F6264">
          <w:rPr>
            <w:rFonts w:ascii="Times New Roman" w:hAnsi="Times New Roman"/>
            <w:color w:val="000000"/>
            <w:sz w:val="24"/>
            <w:szCs w:val="24"/>
            <w:shd w:val="clear" w:color="auto" w:fill="FFFFFF"/>
            <w:lang w:eastAsia="ru-RU"/>
          </w:rPr>
          <w:t>100 мм</w:t>
        </w:r>
      </w:smartTag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(ширина больше толщины не более чем в два раза).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Технологическая щепа образуется в результате дробления кусковых отходов при лесозаготовках и лесопилении (сучьев, горбылей, отрезов досок и т.п.). Щепу используют в качестве сырья для целлюлозно-бумажной промышленности и гидролизного производства, для изготовления древесноволокнистых и древесностружечных плит.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1.4. Специальные грузы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В категорию «специальные грузы» входят грузы, требующие при их транспортировке и хранении особых условий. К ним относятся: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опасные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, скоропортящиеся, живой скот и птица.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Опасные грузы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 это вещества и предметы, обладающие опасными свойствами, и в силу этого требуют при их транспортировке и хранении соблюдения особых мер предосторожности. К числу опасных свой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ств гр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узов, требующих принятия мер предосторожности, относятся: взрывоопасность, огнеопасность, токсичность, инфекционная, радиационная опасность, окислительное действие и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коррозийность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lastRenderedPageBreak/>
        <w:t>Скоропортящиеся грузы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- это грузы, требующие в пути защиты от воздействия высоких или низких температур, т.е. специальных условий транспортировки: охлаждения, отопления, вентиляции, ухода или контроля над их состоянием. Скоропортящуюся продукцию различных наименований, предъявляемую к перевозке, объединяют по сходным признакам или свойствам в укрупненные номенклатурные группы.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Живой скот, птица и грузы животного происхождения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 Особенность транспортировки данной категории грузов в том, что они подвергаются обязательному ветеринарно-санитарному контролю и требуют особо оборудованных для перевозки помещений (клетки, стойла, аквариумы и т.п.).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Перевозку и перегон животных осуществляют под надзором работников Государственной ветеринарной службы. Перевозка и перегон больных животных могут быть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разрешены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только в специальных изоляторах или карантинных бойнях с обязательным соблюдением ветеринарно-санитарных правил. Перевозку животных, птиц и сырых животных продуктов производят при наличии ветеринарного удостоверения.</w:t>
      </w:r>
    </w:p>
    <w:p w:rsidR="00E51B57" w:rsidRPr="002F6264" w:rsidRDefault="00E51B57" w:rsidP="00E51B57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Контрольные вопросы</w:t>
      </w:r>
    </w:p>
    <w:p w:rsidR="00E51B57" w:rsidRPr="002F6264" w:rsidRDefault="00E51B57" w:rsidP="00E51B57">
      <w:pPr>
        <w:numPr>
          <w:ilvl w:val="0"/>
          <w:numId w:val="8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Основные признаки классификации грузов.</w:t>
      </w:r>
    </w:p>
    <w:p w:rsidR="00E51B57" w:rsidRPr="002F6264" w:rsidRDefault="00E51B57" w:rsidP="00E51B57">
      <w:pPr>
        <w:numPr>
          <w:ilvl w:val="0"/>
          <w:numId w:val="8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Какие грузы называются генеральные?</w:t>
      </w:r>
    </w:p>
    <w:p w:rsidR="00E51B57" w:rsidRPr="002F6264" w:rsidRDefault="00E51B57" w:rsidP="00E51B57">
      <w:pPr>
        <w:numPr>
          <w:ilvl w:val="0"/>
          <w:numId w:val="8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Какие грузы называются массовые?</w:t>
      </w:r>
    </w:p>
    <w:p w:rsidR="00E51B57" w:rsidRPr="002F6264" w:rsidRDefault="00E51B57" w:rsidP="00E51B57">
      <w:pPr>
        <w:numPr>
          <w:ilvl w:val="0"/>
          <w:numId w:val="8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Специальные грузы</w:t>
      </w:r>
    </w:p>
    <w:p w:rsidR="00E51B57" w:rsidRPr="002F6264" w:rsidRDefault="00E51B57" w:rsidP="00E51B57">
      <w:pPr>
        <w:numPr>
          <w:ilvl w:val="0"/>
          <w:numId w:val="8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Основные признаки классификации грузов.</w:t>
      </w:r>
    </w:p>
    <w:p w:rsidR="00E51B57" w:rsidRPr="002F6264" w:rsidRDefault="00E51B57" w:rsidP="00E51B57">
      <w:pPr>
        <w:numPr>
          <w:ilvl w:val="0"/>
          <w:numId w:val="8"/>
        </w:numPr>
        <w:spacing w:before="100" w:beforeAutospacing="1" w:after="100" w:afterAutospacing="1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В категорию «специальные грузы» входят грузы.</w:t>
      </w:r>
    </w:p>
    <w:p w:rsidR="00AC38AA" w:rsidRDefault="00AC38AA"/>
    <w:sectPr w:rsidR="00AC38AA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F525A"/>
    <w:multiLevelType w:val="multilevel"/>
    <w:tmpl w:val="10526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3359F3"/>
    <w:multiLevelType w:val="multilevel"/>
    <w:tmpl w:val="19925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840882"/>
    <w:multiLevelType w:val="multilevel"/>
    <w:tmpl w:val="071E7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C93EB1"/>
    <w:multiLevelType w:val="multilevel"/>
    <w:tmpl w:val="A67A0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BF3E15"/>
    <w:multiLevelType w:val="multilevel"/>
    <w:tmpl w:val="B49EA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32C03AB"/>
    <w:multiLevelType w:val="multilevel"/>
    <w:tmpl w:val="CB7AB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502035C"/>
    <w:multiLevelType w:val="multilevel"/>
    <w:tmpl w:val="314A4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D5918B4"/>
    <w:multiLevelType w:val="multilevel"/>
    <w:tmpl w:val="E526A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1"/>
  </w:num>
  <w:num w:numId="5">
    <w:abstractNumId w:val="6"/>
  </w:num>
  <w:num w:numId="6">
    <w:abstractNumId w:val="5"/>
  </w:num>
  <w:num w:numId="7">
    <w:abstractNumId w:val="2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1B57"/>
    <w:rsid w:val="004C4DAA"/>
    <w:rsid w:val="00AC38AA"/>
    <w:rsid w:val="00E16EB9"/>
    <w:rsid w:val="00E51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B5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1416</Words>
  <Characters>8073</Characters>
  <Application>Microsoft Office Word</Application>
  <DocSecurity>0</DocSecurity>
  <Lines>67</Lines>
  <Paragraphs>18</Paragraphs>
  <ScaleCrop>false</ScaleCrop>
  <Company/>
  <LinksUpToDate>false</LinksUpToDate>
  <CharactersWithSpaces>9471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2016-09-16T16:00:00Z</dcterms:created>
  <dcterms:modified xsi:type="dcterms:W3CDTF">2016-09-16T16:01:00Z</dcterms:modified>
</cp:coreProperties>
</file>